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Лгун</w:t>
      </w:r>
      <w:bookmarkEnd w:id="2"/>
    </w:p>
    <w:p>
      <w:pPr/>
      <w:r>
        <w:rPr/>
        <w:t xml:space="preserve">
</w:t>
      </w:r>
    </w:p>
    <w:p>
      <w:pPr/>
      <w:r>
        <w:rPr/>
        <w:t xml:space="preserve">
Мальчик стерег овец и, будто увидав волка, стал звать: «Помогите, волк! волк!» Мужики прибежали и видят: неправда. Так сделал он так и два и три раза, случилось — и вправду набежал волк. Мальчик стал кричать: «Сюда, сюда скорей, волк!» Мужики подумали, что опять по-всегдашнему обманывает, — не послушали его.
</w:t>
      </w:r>
    </w:p>
    <w:p>
      <w:pPr/>
      <w:r>
        <w:rPr/>
        <w:t xml:space="preserve">
Волк видит, бояться нечего: на просторе перерезал все стадо.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