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Огородник</w:t>
      </w:r>
      <w:bookmarkEnd w:id="2"/>
    </w:p>
    <w:p>
      <w:pPr/>
      <w:r>
        <w:rPr/>
        <w:t xml:space="preserve">
</w:t>
      </w:r>
    </w:p>
    <w:p>
      <w:pPr/>
      <w:r>
        <w:rPr/>
        <w:t xml:space="preserve">
Огородник поливал овощи. Кто-то к нему подошел и спросил, почему сорные растения бывают такие здоровые и крепкие, а домашние - тонкие и чахлые? Ответил огородник: "Потому что земля для одних - мать, а для других - мачеха"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