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Отец и Дочери</w:t>
      </w:r>
      <w:bookmarkEnd w:id="2"/>
    </w:p>
    <w:p>
      <w:pPr/>
      <w:r>
        <w:rPr/>
        <w:t xml:space="preserve">
</w:t>
      </w:r>
    </w:p>
    <w:p>
      <w:pPr/>
      <w:r>
        <w:rPr/>
        <w:t xml:space="preserve">
У отца были две дочери. Одну он выдал за огородника, другую - за горшечника. Прошло время, пришел отец к жене огородника и спросил, как она живет и как у них дела. Она отвечала, что все у них есть, и об одном только они молят богов: чтобы настала гроза с ливнем и овощи напились. Немного спустя пришел он и к жене горшечника и тоже спросил, как она живет. Та ответила, что всего им хватает, и об одном только они молятся: чтобы стояла хорошая погода, светило солнце и посуда могла просохнуть. Сказал ей тогда отец: "Если ты будешь просить о хорошей погоде, а сестра твоя о ненастье, то с кем же должен молиться я?"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