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Рыбак и Рыбка</w:t>
      </w:r>
      <w:bookmarkEnd w:id="2"/>
    </w:p>
    <w:p>
      <w:pPr/>
      <w:r>
        <w:rPr/>
        <w:t xml:space="preserve">
</w:t>
      </w:r>
    </w:p>
    <w:p>
      <w:pPr/>
      <w:r>
        <w:rPr/>
        <w:t xml:space="preserve">
Поймал рыбак рыбку. Рыбка и говорит:
</w:t>
      </w:r>
    </w:p>
    <w:p>
      <w:pPr/>
      <w:r>
        <w:rPr/>
        <w:t xml:space="preserve">
«Рыбак, пусти меня в воду; видишь, я мелка: тебе от меня пользы мало будет. А пустишь, да я вырасту, тогда поймаешь — тебе пользы больше будет».
</w:t>
      </w:r>
    </w:p>
    <w:p>
      <w:pPr/>
      <w:r>
        <w:rPr/>
        <w:t xml:space="preserve">
Рыбак и говорит:
</w:t>
      </w:r>
    </w:p>
    <w:p>
      <w:pPr/>
      <w:r>
        <w:rPr/>
        <w:t xml:space="preserve">
«Дурак тот будет, кто станет большой пользы ждать, а малую из рук упустит».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