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Рыбак и Рыбы</w:t>
      </w:r>
      <w:bookmarkEnd w:id="2"/>
    </w:p>
    <w:p>
      <w:pPr/>
      <w:r>
        <w:rPr/>
        <w:t xml:space="preserve">
</w:t>
      </w:r>
    </w:p>
    <w:p>
      <w:pPr/>
      <w:r>
        <w:rPr/>
        <w:t xml:space="preserve">
Рыбак забрасывал невод и, наполнив его тварями морскими, высыпал добычу на дно своей лодки. Рыба попадалась всё больше крупная и жирная, но мелкой рыбёшке удавалось пробраться к самому краю невода и выскользнуть на волю сквозь множество маленьких отверстий.
</w:t>
      </w:r>
    </w:p>
    <w:p>
      <w:pPr/>
      <w:r>
        <w:rPr/>
        <w:t xml:space="preserve">
Насколько легче «выйти сухим из воды», когда ты ростом невелик и видом неприметен, но где вы встречали знаменитость, чью репутацию было бы не «подмочить»?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