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Волк и Старуха</w:t>
      </w:r>
      <w:bookmarkEnd w:id="2"/>
    </w:p>
    <w:p>
      <w:pPr/>
      <w:r>
        <w:rPr/>
        <w:t xml:space="preserve">
</w:t>
      </w:r>
    </w:p>
    <w:p>
      <w:pPr/>
      <w:r>
        <w:rPr/>
        <w:t xml:space="preserve">
Голодный волк рыскал в поисках добычи. Подошел он к одной хижине и услышал, как плачет ребенок, а старуха ему грозит: "Перестань, не то выброшу тебя волку!" Подумал волк, что она правду сказала, и стал ждать. Вечер наступил, а старуха все не исполняла обещанного; и ушел волк прочь с такими словами: "В этом доме люди говорят одно, а делают другое".
</w:t>
      </w:r>
    </w:p>
    <w:p>
      <w:pPr/>
      <w:r>
        <w:rPr/>
        <w:t xml:space="preserve">
Эта басня относится к тем людям, у которых слово расходится с делом.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