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Солнце — творец жизни</w:t></w:r><w:bookmarkEnd w:id="2"/></w:p><w:p><w:pPr/><w:r><w:rPr/><w:t xml:space="preserve"></w:t></w:r></w:p><w:p><w:pPr/><w:r><w:rPr/><w:t xml:space="preserve">
Земля одно время была бесплодной пустыней. Возвышались над нею голые, не покрытые деревьями и травами горы. Поэтому живые создания сильно страдали от голода. Тогда Солнечный бог, словно родной отец, проникся к, ним состраданием. Двинувшись северным путем, собрал он своими всепроникающими лучами наделенную животворным жаром влагу, вернулся южным путем и, таким образом совершив круг, вошел внутрь земли, обернулся полем-лоном, а в нем Сома, согнав весь носившийся паром жар в поднебесье, породил растения. Наделенные шестью вкусовыми качествами &mdash; сладким, кислым, соленым, острым, горьким, вяжущим, &mdash; эти растения пригодны для жертвы и составляют пищу всех живых существ на земле. Воистину пища всех наделенных жизнью существ сотворена из Солнца, а поскольку оно и есть отец всех существ, моли его о помощи, называя одним из ста восьми святых его имен.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