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На этой странице странные птицы</w:t></w:r><w:bookmarkEnd w:id="2"/></w:p><w:p><w:pPr/><w:r><w:rPr/><w:t xml:space="preserve">На этой странице<br></w:t><w:br/><w:t>
Странные птицы<br></w:t><w:br/><w:t>
Странно летают!<br></w:t><w:br/><w:t>
А тут:</w:t><w:br/><w:t>
Странные люди<br></w:t><w:br/><w:t>
Стоят очень странно,<br></w:t><w:br/><w:t>
И странные пальмы растут.</w:t><w:br/><w:t>
И странное солнце<br></w:t><w:br/><w:t>
Блестит над страною<br></w:t><w:br/><w:t>
И странная светит луна<br></w:t><w:br/><w:t>
Но мы улыбнёмся<br></w:t><w:br/><w:t>
И скажем с тобою:<br></w:t><w:br/><w:t>
Бумажная это страна.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