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Слонопотам</w:t></w:r><w:bookmarkEnd w:id="2"/></w:p><w:p><w:pPr/><w:r><w:rPr/><w:t xml:space="preserve">Разве можно <br>Разве можно <br>Огорчаться и грустить? <br>Это просто невозможно, <br>Невозможно допустить! <br>Невозможно допустить, <br>Чтобы вы могли грустить, <br>Если вдруг <br>Явился к вам <br>живой слонопотам! </w:t><w:br/><w:t>
Послушный <br>Добродушный, <br>Ручной слонопотам <br>Который так и бегает <br>За вами по пятам! </w:t><w:br/><w:t>
Он знает все загадки, <br>Играет с вами в прятки, <br>Рассказывает сказки <br>И песенки поёт, — <br>И в сутки <br>Ни минутки, <br>Буквально ни минутки, <br>Да, ни одной минутки <br>Скучать вам не даёт!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