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 Детском мире</w:t></w:r><w:bookmarkEnd w:id="2"/></w:p><w:p><w:pPr/><w:r><w:rPr/><w:t xml:space="preserve">Когда приходят взрослые,<br>Уставшие от дел,<br>Когда приходят взрослые<br>В игрушечный отдел,<br>Они смеются от души,<br>Совсем как дети-малыши,<br>Они по-детски ахают:<br>— Игрушки хороши!</w:t><w:br/><w:t>
Кладет в портфель паяца<br>Смешливый гражданин:<br>— Я сам люблю смеяться<br>Не меньше, чем мой сын.</w:t><w:br/><w:t>
Моряк с седой бородкой<br>Залюбовался лодкой.<br>Он, радуясь как маленький,<br>Разглядывает ялики,<br>А возле белой яхты<br>Стоит он не дыша.<br>Он восклицает: — Ах ты!<br>Ну яхта, хороша!</w:t><w:br/><w:t>
Когда приходят взрослые,<br>Уставшие от дел,<br>Когда приходят взрослые<br>В игрушечный отдел,<br>Они смеются от души<br>И гладят медвежат.<br>Они смеются от души,<br>Хотя они, как малыши,<br>Конечно, не визжат.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