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Н. Пикулева</w:t>
      </w:r>
      <w:bookmarkEnd w:id="1"/>
    </w:p>
    <w:p>
      <w:pPr>
        <w:pStyle w:val="Heading1"/>
      </w:pPr>
      <w:bookmarkStart w:id="2" w:name="_Toc2"/>
      <w:r>
        <w:t>Ёжка поздно вернулась домой</w:t>
      </w:r>
      <w:bookmarkEnd w:id="2"/>
    </w:p>
    <w:p>
      <w:pPr/>
      <w:r>
        <w:rPr/>
        <w:t xml:space="preserve">Месяц вышел молодой,Хошь  – спи, а хошь  – пой. У меня в избушке – тьма,</w:t>
        <w:br/>
        <w:t>
  Заходить боюсь сама,</w:t>
        <w:br/>
        <w:t>
  Страшная минута…</w:t>
        <w:br/>
        <w:t>
  Ёжкин кот, ты тута?Хоть бы глаз один зажёг,</w:t>
        <w:br/>
        <w:t>
  Посвятил бы на порог. Тю! Да Ёжкин кот уж спить,Хоть пали из пушки!</w:t>
        <w:br/>
        <w:t>
Не с кем и поговорить</w:t>
        <w:br/>
        <w:t>
Бабушке-старушке.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