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Жирафы</w:t></w:r><w:bookmarkEnd w:id="2"/></w:p><w:p><w:pPr/><w:r><w:rPr/><w:t xml:space="preserve">Однажды, однажды,<br>Однажды, однажды<br>Гуляли жирафы<br>По улице важно.</w:t><w:br/><w:t>
Гуляли жирафы<br>С большою корзиной<br>И обходили<br>Все магазины.</w:t><w:br/><w:t>
Когда магазин<br>Помещался в подвале,<br>Жирафы стояли<br>И громко вздыхали.</w:t><w:br/><w:t>
А если он был<br>На втором этаже,<br>Жирафы вздыхали,<br>Но меньше уже.</w:t><w:br/><w:t>
В окна смотрели<br>Они свысока<br>И дальше шагали,<br>Как два маяка.</w:t><w:br/><w:t>
И долго ходили<br>Походкою важной<br>В нашем поселке<br>Малоэтажном.</w:t><w:br/><w:t>
Ходили, ходили,<br>Ходили, ходили —<br>И так для себя<br>Ничего не купили.<br>Вот почему еще<br>Есть города,<br>Где встретить жирафов<br>Нельзя никогда.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