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Галка и Вороны</w:t>
      </w:r>
      <w:bookmarkEnd w:id="2"/>
    </w:p>
    <w:p>
      <w:pPr/>
      <w:r>
        <w:rPr/>
        <w:t xml:space="preserve">
</w:t>
      </w:r>
    </w:p>
    <w:p>
      <w:pPr/>
      <w:r>
        <w:rPr/>
        <w:t xml:space="preserve">
Одна галка была ростом больше всех других галок; и вот, воспылав презрением к своей породе, отправилась она к воронам и попросилась жить вместе с ними. Но вид ее и голос был воронам незнаком, и они побили ее и прогнали. Отвергнутая, вернулась она к своим галкам: но те, негодуя на ее спесь, отказались ее принять. Так и осталась она ни при тех и ни при этих.
</w:t>
      </w:r>
    </w:p>
    <w:p>
      <w:pPr/>
      <w:r>
        <w:rPr/>
        <w:t xml:space="preserve">
Так и с людьми, покидающими отечество для чужих краев: на чужбине их не уважают, а на родине чуждаются.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