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Голубь, который хотел пить</w:t>
      </w:r>
      <w:bookmarkEnd w:id="2"/>
    </w:p>
    <w:p>
      <w:pPr/>
      <w:r>
        <w:rPr/>
        <w:t xml:space="preserve">
</w:t>
      </w:r>
    </w:p>
    <w:p>
      <w:pPr/>
      <w:r>
        <w:rPr/>
        <w:t xml:space="preserve">
Голубь, измученный жаждой, увидел картину, изображавшую чашу с водой, и подумал, что она настоящая. Он бросился к ней с громким шумом, но неожиданно наткнулся на доску и разбился: крылья его переломались, и он упал на землю, где и стал добычею первого встречного.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