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Гранатовое дерево, Яблоня и Терновник</w:t>
      </w:r>
      <w:bookmarkEnd w:id="2"/>
    </w:p>
    <w:p>
      <w:pPr/>
      <w:r>
        <w:rPr/>
        <w:t xml:space="preserve">
</w:t>
      </w:r>
    </w:p>
    <w:p>
      <w:pPr/>
      <w:r>
        <w:rPr/>
        <w:t xml:space="preserve">
Гранатовое дерево, Яблоня и Терновник 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