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Жан де Лафонтен</w:t></w:r><w:bookmarkEnd w:id="1"/></w:p><w:p><w:pPr><w:pStyle w:val="Heading1"/></w:pPr><w:bookmarkStart w:id="2" w:name="_Toc2"/><w:r><w:t>Коршун и соловей</w:t></w:r><w:bookmarkEnd w:id="2"/></w:p><w:p><w:pPr/><w:r><w:rPr/><w:t xml:space="preserve">
</w:t></w:r></w:p><w:p><w:pPr/><w:r><w:rPr/><w:t xml:space="preserve">
Однажды Коршун, вор известный,<br>
Всех петухов и кур в селе перепугал.<br>
Но ребятишек крик разбойника угнал<br>
В дубраву. Как на зло там Соловей чудесный<br>
В объятья хищнику попал.<br>
Глашатай вешних дней просил себе пощады:<br>
«Что толку съесть того, в ком лишь одни рулады?<br>
Послушай песенку мою,<br>
Освободи меня скорее!<br>
Тебе спою я о Терее<br>
И о любви его спою...»<br>
«А кто такой Терей? Знать, лакомое блюдо<br>
Для нас, для коршунов?..»<br>
— «О нет! То прежде был<br>
Влюбленный царь — отсюда<br>
Песнь страстная моя. Его безумный пыл<br>
Мне чувство сладкое внушил<br>
И трепет страсти безрассудной;<br>
Потешу я тебя такою песнью чудной,<br>
Что в восхищенье ты придешь:<br>
Всем любо пение мое и неги дрожь<br>
В любовном гимне...»<br>
Тут Коршун перебил: «Хорош!<br>
Недурно сказано! Я голоден, а ты мне<br>
Свой голосок суешь...» —<br>
«Знай, я беседую нередко и с царями». —<br>
«Ну, если попадешь к царю в объятья, пой,<br>
Морочь его тогда своими чудесами;<br>
А коршунам рулад не надо, милый мой:<br>
Ведь у голодного-то брюха<br>
Нет уха!» 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2017-11-26T16:27:22+00:00</dcterms:created>
  <dcterms:modified xsi:type="dcterms:W3CDTF">2017-11-26T16:27:22+00:00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