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Краб и Лисица</w:t>
      </w:r>
      <w:bookmarkEnd w:id="2"/>
    </w:p>
    <w:p>
      <w:pPr/>
      <w:r>
        <w:rPr/>
        <w:t xml:space="preserve">
</w:t>
      </w:r>
    </w:p>
    <w:p>
      <w:pPr/>
      <w:r>
        <w:rPr/>
        <w:t xml:space="preserve">
Краб выполз из моря и кормился на берегу. А голодная лисица его увидела, и так как ей есть было нечего, то подбежала она и схватила его. И, видя, что сейчас она его съест, молвил краб: "Что ж, поделом мне: я житель моря, а захотел жить на суше".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