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Лиса и Виноград</w:t>
      </w:r>
      <w:bookmarkEnd w:id="2"/>
    </w:p>
    <w:p>
      <w:pPr/>
      <w:r>
        <w:rPr/>
        <w:t xml:space="preserve">
</w:t>
      </w:r>
    </w:p>
    <w:p>
      <w:pPr/>
      <w:r>
        <w:rPr/>
        <w:t xml:space="preserve">
Голодная Лиса пробралась в сад и на высокой ветке увидела сочную гроздь винограда. «Этого-то мне и надобно!» — воскликнула она, разбежалась и прыгнула один раз, другой, третий... но всё бесполезно — до винограда никак не добраться. «Ах, так я и знала, зелен он ещё!» — фыркнула Лиса себе в оправдание и заспешила прочь.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