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Лисица и Виноград</w:t>
      </w:r>
      <w:bookmarkEnd w:id="2"/>
    </w:p>
    <w:p>
      <w:pPr/>
      <w:r>
        <w:rPr/>
        <w:t xml:space="preserve">
</w:t>
      </w:r>
    </w:p>
    <w:p>
      <w:pPr/>
      <w:r>
        <w:rPr/>
        <w:t xml:space="preserve">
Лисица увидала — висят спелые кисти винограда, и стала прилаживаться, как бы их съесть. Она долго билась, но не могла достать. Чтобы досаду заглушить, она говорит: «Зелены ещё».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