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Ликург</w:t>
      </w:r>
      <w:bookmarkEnd w:id="2"/>
    </w:p>
    <w:p>
      <w:pPr/>
      <w:r>
        <w:rPr/>
        <w:t xml:space="preserve"/>
      </w:r>
    </w:p>
    <w:p>
      <w:pPr/>
      <w:r>
        <w:rPr/>
        <w:t xml:space="preserve">
Не везде признают власть Диониса. Часто приходится ему встречать и сопротивление; часто силой приходится покорять ему страны и города. Но кто же может бороться с великим богом, сыном Зевса? Сурово карает он тех, кто противится ему, кто не хочет признать его и чтить, как бога. Первый раз пришлось Дионису подвергнуться преследованиям во Фракии, когда он в тенистой долине со спутницами своими менадами весело пировал и плясал, охмелев от вина, под звуки музыки и пения; тогда напал на него жестокий царь эдонов Ликург. В ужасе разбежались менады, бросив на землю священные сосуды Диониса; даже сам Дионис обратился в бегство. Спасаясь от преследования Ликурга, он бросился в море; там укрыла его богиня Фетида. Отец Диониса, Зевс-громовержец, наказал жестоко Ликурга, осмелившегося оскорбить юного бога: Зевс ослепил Ликурга и уменьшил срок его жизни.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