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Барбосы</w:t></w:r><w:bookmarkEnd w:id="2"/></w:p><w:p><w:pPr/><w:r><w:rPr/><w:t xml:space="preserve">В одном селе<br>Один Барбос<br>Залаял на луну.<br>Не так уж сильно этот пес<br>Нарушил тишину,<br>Да в это время, как на грех,<br>Не спал его сосед.</w:t><w:br/><w:t>
- Эй ты, потише, пустобрех, -<br>Залаял он в ответ.<br>И так как он рассержен был<br>И не был безголос,<br>То тут со сна заголосил<br>Еще один Барбос.<br>И тот соседа разбудил...</w:t><w:br/><w:t>
Вот тут и началось!..<br>Пошло гулять по всем дворам<br>- Не гавкать!<br>- Тихо!<br>- Что за гам!<br>- Да прекратите лай!<br>- Эй, будет вам!<br>- И вам, и вам!<br>- Ай-ай-ай-ай!<br>- Гав-гав!<br>- Ррр-гам! -</w:t><w:br/><w:t>
Такой поднялся тарарам -<br>Хоть уши затыкай!</w:t><w:br/><w:t>
И каждый, главное, всерьез<br>Других унять желает.<br>Не понимает он, Барбос,<br>Что сам он - тоже лает!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