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Чернила</w:t></w:r><w:bookmarkEnd w:id="2"/></w:p><w:p><w:pPr/><w:r><w:rPr/><w:t xml:space="preserve">Собраться надо<br>С силами,<br>Чтоб писать<br>Чернилами.</w:t><w:br/><w:t>
Мой брат со мной согласен<br>Трудней писать пером!<br>А он не в первом классе —<br>Он даже во втором!</w:t><w:br/><w:t>
Я новенькую ручку<br>В чернила окуну —<br>Уже на каждом пальце<br>По черному пятну.</w:t><w:br/><w:t>
Рукой поправлю<br>Волосы —<br>На лбу остались<br>Полосы.</w:t><w:br/><w:t>
Соринка, как нарочно,<br>Приклеилась к перу.<br>Какая вышла буква —<br>Сама не разберу!</w:t><w:br/><w:t>
Стол у нас<br>Качается —<br>Клякса получается!</w:t><w:br/><w:t>
Мама сразу узнает,<br>Учу ли я уроки:<br>Если выучен урок,<br>Всегда в чернилах щеки.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