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Агния Барто</w:t></w:r><w:bookmarkEnd w:id="1"/></w:p><w:p><w:pPr><w:pStyle w:val="Heading1"/></w:pPr><w:bookmarkStart w:id="2" w:name="_Toc2"/><w:r><w:t>Хандра</w:t></w:r><w:bookmarkEnd w:id="2"/></w:p><w:p><w:pPr/><w:r><w:rPr/><w:t xml:space="preserve">А у меня опять хандра!<br>Мне скучно с самого утра.<br>Тоскливо целый день.<br>Мне говорят, что я хитра<br>И это просто лень,<br>Что в младших классах<br>Не хандрят!<br>Тогда пускай нам говорят —<br>С какого возраста хандрят?<br>Мол, подожди годочка три,<br>Тогда, пожалуйста, хандри!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2017-12-03T22:28:27+00:00</dcterms:created>
  <dcterms:modified xsi:type="dcterms:W3CDTF">2017-12-03T22:28:27+00:00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