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Игра в крокет</w:t></w:r><w:bookmarkEnd w:id="2"/></w:p><w:p><w:pPr/><w:r><w:rPr/><w:t xml:space="preserve">На площадке для крокета<br>Чуть не с самого рассвета<br>Начинается игра.<br>Спорят мальчики с утра.</w:t><w:br/><w:t>
То повалятся воротца,<br>То Андрей опять дерется.</w:t><w:br/><w:t>
Но сегодня отчего-то<br>Нет ни криков, ни возни.<br>Игроки молчат сегодня,<br>Только шепчутся они.</w:t><w:br/><w:t>
Если свалятся воротца,<br>Только шепот раздается...</w:t><w:br/><w:t>
Прибежала звеньевая<br>Посмотреть игру в крокет:<br>Обстановка деловая,<br>Никаких раздоров нет!</w:t><w:br/><w:t>
— Наконец никто не спорит,<br>Наконец-то все дружны!<br>Вы расскажете на сборе,<br>Как добились тишины.</w:t><w:br/><w:t>
Удивились игроки,<br>Опустились молотки,<br>Еле слышно прошептали:<br>— Голоса мы потеряли,<br>Мы кричали три часа —<br>Потеряли голоса.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