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Бунин</w:t></w:r><w:bookmarkEnd w:id="1"/></w:p><w:p><w:pPr><w:pStyle w:val="Heading1"/></w:pPr><w:bookmarkStart w:id="2" w:name="_Toc2"/><w:r><w:t>После половодья</w:t></w:r><w:bookmarkEnd w:id="2"/></w:p><w:p><w:pPr/><w:r><w:rPr/><w:t xml:space="preserve">Прошли дожди, апрель теплеет,<br></w:t><w:br/><w:t>
Всю ночь — туман, а поутру<br></w:t><w:br/><w:t>
Весенний воздух точно млеет<br></w:t><w:br/><w:t>
И мягкой дымкою синеет<br></w:t><w:br/><w:t>
В далёких просеках в бору.<br></w:t><w:br/><w:t>
И тихо дремлет бор зелёный,<br></w:t><w:br/><w:t>
И в серебре лесных озёр<br></w:t><w:br/><w:t>
Ещё стройней его колонны,<br></w:t><w:br/><w:t>
Ещё свежее сосен кроны<br></w:t><w:br/><w:t>
И нежных лиственниц узор!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