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Катя</w:t></w:r><w:bookmarkEnd w:id="2"/></w:p><w:p><w:pPr/><w:r><w:rPr/><w:t xml:space="preserve">Мы целое утро<br>Возились с ростками,</w:t><w:br/><w:t>
Мы их посадили<br>Своими руками.</w:t><w:br/><w:t>
Мы с бабушкой вместе<br>Сажали рассаду,</w:t><w:br/><w:t>
А Катя ходила<br>С подругой по саду.</w:t><w:br/><w:t>
Потом нам пришлось<br>Воевать с сорняками,</w:t><w:br/><w:t>
Мы их вырывали<br>Своими руками.</w:t><w:br/><w:t>
Таскали мы с бабушкой<br>Полные лейки,</w:t><w:br/><w:t>
А Катя сидела<br>В саду на скамейке.</w:t><w:br/><w:t>
— Ты что на скамейке<br>Сидишь, как чужая?</w:t><w:br/><w:t>
А Катя сказала:<br>— Я жду урожая.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