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Лешенька, Лешенька...</w:t></w:r><w:bookmarkEnd w:id="2"/></w:p><w:p><w:pPr/><w:r><w:rPr/><w:t xml:space="preserve">— Лешенька, Лешенька,<br>Сделай одолжение:<br>Выучи, Алешенька,<br>Таблицу умножения!</w:t><w:br/><w:t>
— Миленький, хорошенький!..—<br>Мама просит сына.<br>Ходит за Алешенькой<br>Чуть не вся дружина.</w:t><w:br/><w:t>
Охает вожатая:<br>— Единица в табеле!<br>Значит, мы внимание<br>К мальчику ослабили.</w:t><w:br/><w:t>
— Лешенька, Лешенька,<br>Сделай одолжение:<br>Выучи, Алешенька,<br>Хоть первое спряжение!</w:t><w:br/><w:t>
Отвечает Лешенька:<br>— Вы просите пуще.<br>Я же несознательный,<br>Я же отстающий.</w:t><w:br/><w:t>
— Лешенька, Лешенька,<br>Сделай одолжение...—<br>С ним и в школе нянчатся,<br>И дома уважение...</w:t><w:br/><w:t>
Так и не меняется<br>Это положение.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