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Татьяна Гусарова</w:t></w:r><w:bookmarkEnd w:id="1"/></w:p><w:p><w:pPr><w:pStyle w:val="Heading1"/></w:pPr><w:bookmarkStart w:id="2" w:name="_Toc2"/><w:r><w:t>Молчун</w:t></w:r><w:bookmarkEnd w:id="2"/></w:p><w:p><w:pPr/><w:r><w:rPr/><w:t xml:space="preserve">Проблема большая в семействе у нас:<br>Не хочет никак разговаривать Стас,<br>Три года ему, он как рыба молчит,<br>Ни слова единого не говорит.</w:t><w:br/><w:t>
Водили мы Стаса по разным врачам,<br>Комиссиям, даже (тьфу-тьфу!) колдунам.<br>Те вынесли дружно такой приговор:<br>«Дела не ахти, раз молчит до сих пор».</w:t><w:br/><w:t>
Дней десять прошло (дело было зимой).<br>Из садика Стас возвращался домой.<br>Он в небе большую луну увидал,<br>И вдруг, обращаясь к бабуле, сказал:</w:t><w:br/><w:t>
«Пожалуй, на небе с луной веселей…»<br>Представьте, что с бабушкой было моей!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