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Мяч</w:t></w:r><w:bookmarkEnd w:id="2"/></w:p><w:p><w:pPr/><w:r><w:rPr/><w:t xml:space="preserve">Мой<br>Веселый,<br>Звонкий<br>Мяч,<br>Ты куда<br>Помчался<br>Вскачь?</w:t><w:br/><w:t>
Желтый,<br>Красный,<br>Голубой,<br>Не угнаться<br>За тобой!</w:t><w:br/><w:t>
Я<br>Тебя<br>Ладонью<br>Хлопал.<br>Ты<br>Скакал<br>И звонко<br>Топал.</w:t><w:br/><w:t>
Ты<br>Пятнадцать<br>Раз<br>Подряд<br>Прыгал<br>В угол<br>И назад.<br>А потом<br>Ты покатился<br>И назад<br>Не воротился.</w:t><w:br/><w:t>
Покатился<br>В огород,<br>Докатился<br>До ворот,<br>Подкатился<br>Под ворота,<br>Добежал<br>До поворота.<br>Там<br>Попал<br>Под колесо.<br>Лопнул,<br>Хлопнул<br>Вот и все!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