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Не мешайте мне трудиться</w:t></w:r><w:bookmarkEnd w:id="2"/></w:p><w:p><w:pPr/><w:r><w:rPr/><w:t xml:space="preserve">Не мешайте мне трудиться.<br>Я водицы притащу<br>И колодезной водицей<br>Всех, конечно, угощу.</w:t><w:br/><w:t>
Пейте,<br>Пейте,<br>Не жалейте!<br>А хотите,<br>В лейку лейте -<br>Поливайте огород:<br>Он ведь тоже воду пьёт!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