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Самуил Маршак</w:t></w:r><w:bookmarkEnd w:id="1"/></w:p><w:p><w:pPr><w:pStyle w:val="Heading1"/></w:pPr><w:bookmarkStart w:id="2" w:name="_Toc2"/><w:r><w:t>Обезьянка</w:t></w:r><w:bookmarkEnd w:id="2"/></w:p><w:p><w:pPr/><w:r><w:rPr/><w:t xml:space="preserve">У обезьянки цирковой,<br>По имени Мавруша,<br>Есть медвежонок - не живой,<br>А сделанный из плюша.</w:t><w:br/><w:t>
И хорошо, что не живой,<br>А сделанный из плюша:<br>Его порой вниз головой<br>Несет гулять Мавруша.<br>Или, взобравшись на карниз,<br>Его роняет носом вниз.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