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Ещё не умер ты</w:t></w:r><w:bookmarkEnd w:id="2"/></w:p><w:p><w:pPr/><w:r><w:rPr/><w:t xml:space="preserve">Еще не умер ты, еще ты не один,<br></w:t><w:br/><w:t>
Покуда с нищенкой-подругой<br></w:t><w:br/><w:t>
Ты наслаждаешься величием равнин<br></w:t><w:br/><w:t>
И мглой, и холодом, и вьюгой.</w:t><w:br/><w:t>
В роскошной бедности, в могучей нищете<br></w:t><w:br/><w:t>
Живи спокоен и утешен.<br></w:t><w:br/><w:t>
Благословенны дни и ночи те,<br></w:t><w:br/><w:t>
И сладкогласный труд безгрешен.</w:t><w:br/><w:t>
Несчастлив тот, кого, как тень его,<br></w:t><w:br/><w:t>
Пугает лай и ветер косит,<br></w:t><w:br/><w:t>
И беден тот, кто сам полуживой<br></w:t><w:br/><w:t>
У тени милостыню просит.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