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Из полутемной залы, вдруг</w:t></w:r><w:bookmarkEnd w:id="2"/></w:p><w:p><w:pPr/><w:r><w:rPr/><w:t xml:space="preserve">Из полутёмной залы, вдруг,<br></w:t><w:br/><w:t>
Ты выскользнула в лёгкой шали —<br></w:t><w:br/><w:t>
Мы никому не помешали,<br></w:t><w:br/><w:t>
Мы не будили спящих слуг…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