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Осип Мандельштам</w:t></w:r><w:bookmarkEnd w:id="1"/></w:p><w:p><w:pPr><w:pStyle w:val="Heading1"/></w:pPr><w:bookmarkStart w:id="2" w:name="_Toc2"/><w:r><w:t>Сусальным золотом горят</w:t></w:r><w:bookmarkEnd w:id="2"/></w:p><w:p><w:pPr/><w:r><w:rPr/><w:t xml:space="preserve">Сусальным золотом горят<br></w:t><w:br/><w:t>
В лесах рождественские ёлки,<br></w:t><w:br/><w:t>
В кустах игрушечные волки<br></w:t><w:br/><w:t>
Глазами страшными глядят.</w:t><w:br/><w:t>
О, вещая моя печаль,<br></w:t><w:br/><w:t>
О, тихая моя свобода<br></w:t><w:br/><w:t>
И неживого небосвода<br></w:t><w:br/><w:t>
Всегда смеющийся хрусталь!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