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Почему у человека две руки и один язык</w:t></w:r><w:bookmarkEnd w:id="2"/></w:p><w:p><w:pPr/><w:r><w:rPr/><w:t xml:space="preserve">Одна дана нам голова,<br>А глаза два<br>И уха два,<br>И два виска, и две щеки,<br>И две ноги, и две руки.</w:t><w:br/><w:t>
Зато один и нос и рот.<br>А будь у нас, наоборот,<br>Одна нога, одна рука,<br>Зато два рта, два языка,<br>Мы только бы и знали,<br>Что ели да болтали!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