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Александр Мецгер</w:t></w:r><w:bookmarkEnd w:id="1"/></w:p><w:p><w:pPr><w:pStyle w:val="Heading1"/></w:pPr><w:bookmarkStart w:id="2" w:name="_Toc2"/><w:r><w:t>Почему?</w:t></w:r><w:bookmarkEnd w:id="2"/></w:p><w:p><w:pPr/><w:r><w:rPr/><w:t xml:space="preserve">Папа подарил мне<br>Новый мяч футбольный,<br>И теперь хожу я,<br>Гордый и довольный.</w:t><w:br/><w:t>
Мне какое дело,<br>Что горят глаза<br>У ребят соседских?<br>Им кричу: «Нельзя<br>Мяч футбольный, новый<br>По земле гонять -<br>Можно поцарапать<br>Или ободрать».</w:t><w:br/><w:t>
И теперь мне скучно<br>С мячиком моим.<br>Почему остался<br>Я совсем один?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