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Почтальону грустно</w:t></w:r><w:bookmarkEnd w:id="2"/></w:p><w:p><w:pPr/><w:r><w:rPr/><w:t xml:space="preserve">Отчего взгрустнулось<br>Тоне-письмоносцу?<br>Встала рано утром,<br>Ходит по морозцу,</w:t><w:br/><w:t>
Всем приносит нынче<br>Радостные вести.<br>Отчего ж у Тони<br>Сердце не на месте?</w:t><w:br/><w:t>
Ей от грустных мыслей<br>Никуда не деться,<br>Ждать от друга писем<br>Ей хотелось с детства,</w:t><w:br/><w:t>
Но никто не пишет<br>Тоне-комсомолке,<br>Все ее подружки<br>Здесь живут, в поселке.</w:t><w:br/><w:t>
Ей ни разу в жизни<br>Писем не вручали.<br>Грустно письмоносцу...<br>Ходит по морозцу<br>Почтальон в печали.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