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Река</w:t></w:r><w:bookmarkEnd w:id="2"/></w:p><w:p><w:pPr/><w:r><w:rPr/><w:t xml:space="preserve">Нигде не найдёте<br>Сухого местечка -<br>Течёт в подворотне<br>Широкая речка.<br>Озёрам и рекам<br>Дают имена,<br>Пускай Серебрянкой<br>Зовётся она.</w:t><w:br/><w:t>
Появится солнце<br>Над нашим двором,<br>Река засверкает,<br>Блеснёт серебром...</w:t><w:br/><w:t>
Но высохнут лужи -<br>Исчезнет река...<br>Пускай без названья<br>Побудет пока!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