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Рябина</w:t></w:r><w:bookmarkEnd w:id="2"/></w:p><w:p><w:pPr/><w:r><w:rPr/><w:t xml:space="preserve">На тропинке - тень,<br>Солнечная сетка.<br>Через тын, через плетень<br>Свесилась ветка.</w:t><w:br/><w:t>
Прибегу, прискачу,<br>На носках привстану,<br>Ветку за косы схвачу,<br>Ягоды достану.</w:t><w:br/><w:t>
У плетня посижу<br>И на шелковинку<br>Осторожно нанижу<br>Ягоду рябинку.</w:t><w:br/><w:t>
Бусы горькие надень,<br>Веточка, ветка!<br>На тропинке - тень,<br>Солнечная сетка.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