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Шла вчера я</w:t></w:r><w:bookmarkEnd w:id="2"/></w:p><w:p><w:pPr/><w:r><w:rPr/><w:t xml:space="preserve">Шла вчера я по Садовой,<br>Так была удивлена —<br>Паренек белоголовый<br>Закричал мне из окна:</w:t><w:br/><w:t>
— С добрым утром!<br>С добрым утром!</w:t><w:br/><w:t>
Я спросила: — Это мне? —<br>Улыбнулся он в окне,<br>Закричал еще кому-то:</w:t><w:br/><w:t>
— С добрым утром!<br>С добрым утром!</w:t><w:br/><w:t>
Малышам и взрослым людям<br>Паренек махал рукой,<br>С ним теперь знакомы будем:<br>Это Вовка — есть такой!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2017-12-03T22:28:28+00:00</dcterms:created>
  <dcterms:modified xsi:type="dcterms:W3CDTF">2017-12-03T22:28:28+00:00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