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Сонечка</w:t></w:r><w:bookmarkEnd w:id="2"/></w:p><w:p><w:pPr/><w:r><w:rPr/><w:t xml:space="preserve">Тронь ее нечаянно —<br>Сразу: — Караул!<br>Ольга Николаевна,<br>Он меня толкнул!</w:t><w:br/><w:t>
Ой, я укололась!—<br>Слышен Сонин голос.<br>Мне попало что-то в глаз,<br>Я пожалуюсь на вас!</w:t><w:br/><w:t>
Дома снова жалобы:<br>— Голова болит...<br>Я бы полежала бы —<br>Мама не велит.</w:t><w:br/><w:t>
Сговорились мальчики:<br>— Мы откроем счет,<br>Сосчитаем жалобы —<br>Сколько будет в год?</w:t><w:br/><w:t>
Испугалась Сонечка<br>И сидит тихонечко.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