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Я с ней дружу</w:t></w:r><w:bookmarkEnd w:id="2"/></w:p><w:p><w:pPr/><w:r><w:rPr/><w:t xml:space="preserve">Я осторожно по бревну<br>Иду через речонку,<br>А за собой тяну, тяну<br>Смешливую девчонку.</w:t><w:br/><w:t>
Она вопит: — Ой, утону!—<br>Она хохочет звонко,<br>А я тяну ее, тяну,<br>Как малого ребенка.</w:t><w:br/><w:t>
Потом мы мчимся под дождем...<br>Мы прыгаем по лужам,<br>Мы под дождем<br>Друг друга ждем.<br>Да, я с девчонкой дружен.</w:t><w:br/><w:t>
Кричат мальчишки мне:<br>— Жених!—<br>Я злюсь, конечно,<br>Злюсь на них,<br>Но чувств своих не выдам —<br>Иду с небрежным видом.</w:t><w:br/><w:t>
Пускай хоть в школьный «Крокодил»<br>Строчат они заметку,—<br>Я с ней дружу, я с ней ходил<br>И в лыжную разведку.</w:t><w:br/><w:t>
Она летит с горы крутой,<br>Летит и не поморщится,<br>А мне кричит:<br>— Боюсь!<br>Постой!—<br>Такая уж притворщица.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